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65"/>
        <w:gridCol w:w="156"/>
        <w:gridCol w:w="156"/>
      </w:tblGrid>
      <w:tr w:rsidR="004562FA" w:rsidRPr="00CC4DE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140" w:type="pct"/>
              <w:tblCellSpacing w:w="0" w:type="dxa"/>
              <w:tblCellMar>
                <w:left w:w="135" w:type="dxa"/>
                <w:right w:w="135" w:type="dxa"/>
              </w:tblCellMar>
              <w:tblLook w:val="04A0" w:firstRow="1" w:lastRow="0" w:firstColumn="1" w:lastColumn="0" w:noHBand="0" w:noVBand="1"/>
            </w:tblPr>
            <w:tblGrid>
              <w:gridCol w:w="4476"/>
              <w:gridCol w:w="4483"/>
            </w:tblGrid>
            <w:tr w:rsidR="00CC4DEF" w:rsidRPr="00CC4DEF" w:rsidTr="00D455A3">
              <w:trPr>
                <w:trHeight w:val="1280"/>
                <w:tblCellSpacing w:w="0" w:type="dxa"/>
              </w:trPr>
              <w:tc>
                <w:tcPr>
                  <w:tcW w:w="2498" w:type="pct"/>
                  <w:hideMark/>
                </w:tcPr>
                <w:p w:rsidR="00CC4DEF" w:rsidRPr="00CC4DEF" w:rsidRDefault="00CC4DEF" w:rsidP="00CC4DEF">
                  <w:pPr>
                    <w:tabs>
                      <w:tab w:val="left" w:pos="1134"/>
                    </w:tabs>
                    <w:spacing w:before="0" w:beforeAutospacing="0" w:after="0" w:afterAutospacing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CC4DE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ПРИНЯТО</w:t>
                  </w:r>
                </w:p>
                <w:p w:rsidR="00CC4DEF" w:rsidRPr="00CC4DEF" w:rsidRDefault="00CC4DEF" w:rsidP="00CC4DEF">
                  <w:pPr>
                    <w:spacing w:before="0" w:beforeAutospacing="0" w:after="0" w:afterAutospacing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C4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на Общем собрании трудового коллектива</w:t>
                  </w:r>
                </w:p>
                <w:p w:rsidR="00CC4DEF" w:rsidRPr="00CC4DEF" w:rsidRDefault="00CC4DEF" w:rsidP="00CC4DEF">
                  <w:pPr>
                    <w:spacing w:before="0" w:beforeAutospacing="0" w:after="0" w:afterAutospacing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C4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МБДОУ </w:t>
                  </w:r>
                  <w:proofErr w:type="spellStart"/>
                  <w:r w:rsidRPr="00CC4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г</w:t>
                  </w:r>
                  <w:proofErr w:type="gramStart"/>
                  <w:r w:rsidRPr="00CC4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..</w:t>
                  </w:r>
                  <w:proofErr w:type="gramEnd"/>
                  <w:r w:rsidRPr="00CC4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Горловки</w:t>
                  </w:r>
                  <w:proofErr w:type="spellEnd"/>
                  <w:r w:rsidRPr="00CC4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№ 32 «Тополек»</w:t>
                  </w:r>
                </w:p>
                <w:p w:rsidR="00CC4DEF" w:rsidRPr="00CC4DEF" w:rsidRDefault="00CC4DEF" w:rsidP="00CC4DEF">
                  <w:pPr>
                    <w:tabs>
                      <w:tab w:val="left" w:pos="1134"/>
                    </w:tabs>
                    <w:spacing w:before="0" w:beforeAutospacing="0" w:after="0" w:afterAutospacing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CC4DE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Протокол № </w:t>
                  </w:r>
                  <w:r w:rsidRPr="00CC4DEF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val="ru-RU"/>
                    </w:rPr>
                    <w:t xml:space="preserve"> 1 </w:t>
                  </w:r>
                  <w:r w:rsidRPr="00CC4DE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 от </w:t>
                  </w:r>
                  <w:r w:rsidRPr="00CC4DEF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val="ru-RU"/>
                    </w:rPr>
                    <w:t xml:space="preserve"> 25.08.2023 г.</w:t>
                  </w:r>
                </w:p>
              </w:tc>
              <w:tc>
                <w:tcPr>
                  <w:tcW w:w="2502" w:type="pct"/>
                  <w:hideMark/>
                </w:tcPr>
                <w:p w:rsidR="00CC4DEF" w:rsidRPr="00CC4DEF" w:rsidRDefault="00CC4DEF" w:rsidP="00CC4DEF">
                  <w:pPr>
                    <w:tabs>
                      <w:tab w:val="left" w:pos="1134"/>
                    </w:tabs>
                    <w:spacing w:before="0" w:beforeAutospacing="0" w:after="0" w:afterAutospacing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CC4DE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:rsidR="00CC4DEF" w:rsidRPr="00CC4DEF" w:rsidRDefault="00CC4DEF" w:rsidP="00CC4DEF">
                  <w:pPr>
                    <w:spacing w:before="0" w:beforeAutospacing="0" w:after="0" w:afterAutospacing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C4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Заведующим МБДОУ </w:t>
                  </w:r>
                  <w:proofErr w:type="spellStart"/>
                  <w:r w:rsidRPr="00CC4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г</w:t>
                  </w:r>
                  <w:proofErr w:type="gramStart"/>
                  <w:r w:rsidRPr="00CC4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..</w:t>
                  </w:r>
                  <w:proofErr w:type="gramEnd"/>
                  <w:r w:rsidRPr="00CC4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Горловки</w:t>
                  </w:r>
                  <w:proofErr w:type="spellEnd"/>
                  <w:r w:rsidRPr="00CC4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№ 32</w:t>
                  </w:r>
                </w:p>
                <w:p w:rsidR="00CC4DEF" w:rsidRPr="00CC4DEF" w:rsidRDefault="00CC4DEF" w:rsidP="00CC4DEF">
                  <w:pPr>
                    <w:spacing w:before="0" w:beforeAutospacing="0" w:after="0" w:afterAutospacing="0"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C4D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«Тополек»</w:t>
                  </w:r>
                </w:p>
                <w:p w:rsidR="00CC4DEF" w:rsidRPr="00CC4DEF" w:rsidRDefault="00CC4DEF" w:rsidP="00CC4DEF">
                  <w:pPr>
                    <w:tabs>
                      <w:tab w:val="left" w:pos="1134"/>
                    </w:tabs>
                    <w:spacing w:before="0" w:beforeAutospacing="0" w:after="0" w:afterAutospacing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CC4DE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_________________/ С.И. Страту</w:t>
                  </w:r>
                </w:p>
                <w:p w:rsidR="00CC4DEF" w:rsidRPr="00CC4DEF" w:rsidRDefault="00CC4DEF" w:rsidP="00CC4DEF">
                  <w:pPr>
                    <w:tabs>
                      <w:tab w:val="left" w:pos="1134"/>
                    </w:tabs>
                    <w:spacing w:before="0" w:beforeAutospacing="0" w:after="0" w:afterAutospacing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CC4DE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Приказ № </w:t>
                  </w:r>
                  <w:r w:rsidRPr="00CC4DEF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val="ru-RU"/>
                    </w:rPr>
                    <w:t xml:space="preserve"> 35 </w:t>
                  </w:r>
                  <w:r w:rsidRPr="00CC4DE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 от </w:t>
                  </w:r>
                  <w:r w:rsidRPr="00CC4DEF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val="ru-RU"/>
                    </w:rPr>
                    <w:t xml:space="preserve"> 25.08.2023 г</w:t>
                  </w:r>
                </w:p>
              </w:tc>
            </w:tr>
          </w:tbl>
          <w:p w:rsidR="00CC4DEF" w:rsidRPr="00CC4DEF" w:rsidRDefault="00CC4DEF" w:rsidP="00CC4DEF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40"/>
                <w:lang w:val="ru-RU" w:eastAsia="ru-RU"/>
              </w:rPr>
            </w:pPr>
          </w:p>
          <w:p w:rsidR="004562FA" w:rsidRPr="00CC4DEF" w:rsidRDefault="004562FA" w:rsidP="00CC4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62FA" w:rsidRPr="00CC4DEF" w:rsidRDefault="004562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62FA" w:rsidRPr="00CC4DEF" w:rsidRDefault="004562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562FA" w:rsidRDefault="004562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C4DEF" w:rsidRDefault="00CC4D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C4DEF" w:rsidRDefault="00CC4D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C4DEF" w:rsidRDefault="00CC4D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C4DEF" w:rsidRPr="00CC4DEF" w:rsidRDefault="00CC4D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62FA" w:rsidRPr="00CC4DEF" w:rsidRDefault="00CC4DEF" w:rsidP="00CC4DEF">
      <w:pPr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CC4DEF">
        <w:rPr>
          <w:rFonts w:hAnsi="Times New Roman" w:cs="Times New Roman"/>
          <w:bCs/>
          <w:color w:val="000000"/>
          <w:sz w:val="28"/>
          <w:szCs w:val="28"/>
          <w:lang w:val="ru-RU"/>
        </w:rPr>
        <w:t>Положение</w:t>
      </w:r>
      <w:r w:rsidRPr="00CC4DE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CC4DEF">
        <w:rPr>
          <w:rFonts w:hAnsi="Times New Roman" w:cs="Times New Roman"/>
          <w:bCs/>
          <w:color w:val="000000"/>
          <w:sz w:val="28"/>
          <w:szCs w:val="28"/>
          <w:lang w:val="ru-RU"/>
        </w:rPr>
        <w:t>о</w:t>
      </w:r>
      <w:r w:rsidRPr="00CC4DEF">
        <w:rPr>
          <w:rFonts w:hAnsi="Times New Roman" w:cs="Times New Roman"/>
          <w:bCs/>
          <w:color w:val="000000"/>
          <w:sz w:val="28"/>
          <w:szCs w:val="28"/>
        </w:rPr>
        <w:t> </w:t>
      </w:r>
      <w:r w:rsidRPr="00CC4DEF">
        <w:rPr>
          <w:rFonts w:hAnsi="Times New Roman" w:cs="Times New Roman"/>
          <w:bCs/>
          <w:color w:val="000000"/>
          <w:sz w:val="28"/>
          <w:szCs w:val="28"/>
          <w:lang w:val="ru-RU"/>
        </w:rPr>
        <w:t>системе</w:t>
      </w:r>
      <w:r w:rsidRPr="00CC4DE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CC4DEF">
        <w:rPr>
          <w:rFonts w:hAnsi="Times New Roman" w:cs="Times New Roman"/>
          <w:bCs/>
          <w:color w:val="000000"/>
          <w:sz w:val="28"/>
          <w:szCs w:val="28"/>
          <w:lang w:val="ru-RU"/>
        </w:rPr>
        <w:t>управления</w:t>
      </w:r>
      <w:r w:rsidRPr="00CC4DE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CC4DEF">
        <w:rPr>
          <w:rFonts w:hAnsi="Times New Roman" w:cs="Times New Roman"/>
          <w:bCs/>
          <w:color w:val="000000"/>
          <w:sz w:val="28"/>
          <w:szCs w:val="28"/>
          <w:lang w:val="ru-RU"/>
        </w:rPr>
        <w:t>охраной</w:t>
      </w:r>
      <w:r w:rsidRPr="00CC4DE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CC4DEF">
        <w:rPr>
          <w:rFonts w:hAnsi="Times New Roman" w:cs="Times New Roman"/>
          <w:bCs/>
          <w:color w:val="000000"/>
          <w:sz w:val="28"/>
          <w:szCs w:val="28"/>
          <w:lang w:val="ru-RU"/>
        </w:rPr>
        <w:t>труда</w:t>
      </w:r>
      <w:r w:rsidRPr="00CC4DE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                                                                          </w:t>
      </w:r>
      <w:r w:rsidRPr="00CC4DEF">
        <w:rPr>
          <w:rFonts w:hAnsi="Times New Roman" w:cs="Times New Roman"/>
          <w:bCs/>
          <w:color w:val="000000"/>
          <w:sz w:val="28"/>
          <w:szCs w:val="28"/>
          <w:lang w:val="ru-RU"/>
        </w:rPr>
        <w:t>в</w:t>
      </w:r>
      <w:r w:rsidRPr="00CC4DE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CC4DEF">
        <w:rPr>
          <w:rFonts w:hAnsi="Times New Roman" w:cs="Times New Roman"/>
          <w:bCs/>
          <w:color w:val="000000"/>
          <w:sz w:val="28"/>
          <w:szCs w:val="28"/>
          <w:lang w:val="ru-RU"/>
        </w:rPr>
        <w:t>муниципальном</w:t>
      </w:r>
      <w:r w:rsidRPr="00CC4DE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CC4DEF">
        <w:rPr>
          <w:rFonts w:hAnsi="Times New Roman" w:cs="Times New Roman"/>
          <w:bCs/>
          <w:color w:val="000000"/>
          <w:sz w:val="28"/>
          <w:szCs w:val="28"/>
          <w:lang w:val="ru-RU"/>
        </w:rPr>
        <w:t>бюджетном</w:t>
      </w:r>
      <w:r w:rsidRPr="00CC4DE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CC4DEF">
        <w:rPr>
          <w:rFonts w:hAnsi="Times New Roman" w:cs="Times New Roman"/>
          <w:bCs/>
          <w:color w:val="000000"/>
          <w:sz w:val="28"/>
          <w:szCs w:val="28"/>
          <w:lang w:val="ru-RU"/>
        </w:rPr>
        <w:t>дошкольном</w:t>
      </w:r>
      <w:r w:rsidRPr="00CC4DE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CC4DEF">
        <w:rPr>
          <w:rFonts w:hAnsi="Times New Roman" w:cs="Times New Roman"/>
          <w:bCs/>
          <w:color w:val="000000"/>
          <w:sz w:val="28"/>
          <w:szCs w:val="28"/>
          <w:lang w:val="ru-RU"/>
        </w:rPr>
        <w:t>образовательном</w:t>
      </w:r>
      <w:r w:rsidRPr="00CC4DE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CC4DEF">
        <w:rPr>
          <w:rFonts w:hAnsi="Times New Roman" w:cs="Times New Roman"/>
          <w:bCs/>
          <w:color w:val="000000"/>
          <w:sz w:val="28"/>
          <w:szCs w:val="28"/>
          <w:lang w:val="ru-RU"/>
        </w:rPr>
        <w:t>учреждении</w:t>
      </w:r>
      <w:r w:rsidRPr="00CC4DEF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                города Горловка № 32 «Тополек»</w:t>
      </w:r>
    </w:p>
    <w:p w:rsidR="004562FA" w:rsidRPr="00CC4DEF" w:rsidRDefault="004562F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C4DEF" w:rsidRDefault="00CC4D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C4DEF" w:rsidRDefault="00CC4D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C4DEF" w:rsidRDefault="00CC4D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C4DEF" w:rsidRDefault="00CC4D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C4DEF" w:rsidRDefault="00CC4D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C4DEF" w:rsidRDefault="00CC4D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C4DEF" w:rsidRDefault="00CC4D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C4DEF" w:rsidRDefault="00CC4D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C4DEF" w:rsidRDefault="00CC4D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C4DEF" w:rsidRDefault="00CC4D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C4DEF" w:rsidRDefault="00CC4DEF" w:rsidP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C4DEF" w:rsidRDefault="00CC4DEF" w:rsidP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C4DEF" w:rsidRPr="00CC4DEF" w:rsidRDefault="00CC4DEF" w:rsidP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4562FA" w:rsidRPr="00CC4DEF" w:rsidRDefault="00CC4D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1. </w:t>
      </w:r>
      <w:r w:rsidRPr="00CC4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CC4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бюджетном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дошкольном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казом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29.10.2021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776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Примерного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труда»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безопасные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распространяются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овым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учитывается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подразделениях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филиалах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обособленных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подразделениях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территориях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зданиях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сооружениях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объектах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веден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proofErr w:type="gramStart"/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относящиеся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нахождению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перемещению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объектам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распространяются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зданиях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сооружениях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ников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подрядных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объектах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применяемых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доводятся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перечисленных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вводных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инструктажей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положений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договоры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подрядных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CC4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Разработка</w:t>
      </w:r>
      <w:r w:rsidRPr="00CC4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</w:t>
      </w:r>
      <w:r w:rsidRPr="00CC4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СУОТ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внедрение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стратегии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ожидаемых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улучшения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562FA" w:rsidRPr="00CC4DEF" w:rsidRDefault="00CC4DE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постоянное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улучшение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законодательных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стратегия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2.2.1.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стратегия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оценивае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стратегическим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задачам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пересматривается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2.2.2.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отражает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562FA" w:rsidRPr="00CC4DEF" w:rsidRDefault="00CC4DE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изни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исключения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минимизации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указанными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профессиональн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ожиданий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здоровых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травматизма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заболеваемости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взаимо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определяющей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2.2.3.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берет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обязательства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562FA" w:rsidRPr="00CC4DEF" w:rsidRDefault="00CC4DE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устранять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снижать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уровни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Default="00CC4DE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совершенствовать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562FA" w:rsidRPr="00CC4DEF" w:rsidRDefault="00CC4DE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приоритет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общественному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контролю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защищать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пострадавших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обязательного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страхования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своевременную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модернизацию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электросетевого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хозяйства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замену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оснащение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качественными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инструментами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приспособлениями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эффе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ктивными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2.2.4.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принципами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562FA" w:rsidRPr="00CC4DEF" w:rsidRDefault="00CC4DE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отраслевых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территориальных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улучшения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гарантированное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влекаются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активному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элементах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непрерывное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систематический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2.2.5.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находящимся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зданиях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сооружениях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2.3.1.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трехуровневой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Наделение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полномочиями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ур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овням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2.3.2.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Уровни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562FA" w:rsidRPr="00CC4DEF" w:rsidRDefault="00CC4DE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разделений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служба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третий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комитет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уполном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оченные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2.3.3.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2.3.3.1.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562FA" w:rsidRPr="00CC4DEF" w:rsidRDefault="00CC4DE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руководит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разработкой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распределяет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заместителями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службой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специалистом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заместителей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Default="00CC4DE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&lt;...&gt;;</w:t>
      </w:r>
    </w:p>
    <w:p w:rsidR="004562FA" w:rsidRDefault="00CC4DE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562FA" w:rsidRPr="00CC4DEF" w:rsidRDefault="00CC4DE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распределяет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подчиненными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делегирует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содействует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Default="00CC4DE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4562FA" w:rsidRDefault="00CC4DE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2.3.3.2. </w:t>
      </w:r>
      <w:r>
        <w:rPr>
          <w:rFonts w:hAnsi="Times New Roman" w:cs="Times New Roman"/>
          <w:color w:val="000000"/>
          <w:sz w:val="24"/>
          <w:szCs w:val="24"/>
        </w:rPr>
        <w:t>Второй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562FA" w:rsidRDefault="00CC4DE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Служба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562FA" w:rsidRPr="00CC4DEF" w:rsidRDefault="00CC4DE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координирует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законов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Default="00CC4DEF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4562FA" w:rsidRDefault="00CC4DE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2.3.3.3. </w:t>
      </w:r>
      <w:r>
        <w:rPr>
          <w:rFonts w:hAnsi="Times New Roman" w:cs="Times New Roman"/>
          <w:color w:val="000000"/>
          <w:sz w:val="24"/>
          <w:szCs w:val="24"/>
        </w:rPr>
        <w:t>Третий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Комитет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562FA" w:rsidRPr="00CC4DEF" w:rsidRDefault="00CC4DE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запрашивает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травматизме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заболеваемости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существующем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риске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участву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ет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разделу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находящимся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стимулировании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содействует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разрешению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предоставлением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занятым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гара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нтий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компенсаций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2.3.4. </w:t>
      </w:r>
      <w:proofErr w:type="gramStart"/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поддерживает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работоспособном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обеспечении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действиях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2.3.5.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координацию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уполномоченными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562FA" w:rsidRPr="00CC4DEF" w:rsidRDefault="00CC4DE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ожиданий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управлению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закрепление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актах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применимо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уполномоченными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4562F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62FA" w:rsidRPr="00CC4DEF" w:rsidRDefault="00CC4D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CC4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СУОТ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направлено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необходимого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профессионал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ьных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проводимые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управлению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управлению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профе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ссиональными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составляют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разрабатывают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профессионал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ьных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управлению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управлению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Рекомендациям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метода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ровня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снижению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28.12.2021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926.</w:t>
      </w:r>
    </w:p>
    <w:p w:rsidR="004562FA" w:rsidRDefault="00CC4DEF">
      <w:pPr>
        <w:rPr>
          <w:rFonts w:hAnsi="Times New Roman" w:cs="Times New Roman"/>
          <w:color w:val="000000"/>
          <w:sz w:val="24"/>
          <w:szCs w:val="24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специалистом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закрепленных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охране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указывают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562FA" w:rsidRDefault="00CC4DE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наименование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562FA" w:rsidRPr="00CC4DEF" w:rsidRDefault="00CC4DE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ожидаемый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мероприятию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мероприятию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выделяемые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финансирования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влияют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562FA" w:rsidRPr="00CC4DEF" w:rsidRDefault="00CC4DE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измен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актах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562FA" w:rsidRPr="00CC4DEF" w:rsidRDefault="00CC4DEF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внедрение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существующих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сопровождающиеся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сооружения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3.5.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финансовые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функциональные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4562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62FA" w:rsidRPr="00CC4DEF" w:rsidRDefault="00CC4D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CC4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  <w:r w:rsidRPr="00CC4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</w:t>
      </w:r>
      <w:r w:rsidRPr="00CC4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СУОТ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бованиями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Учитывается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передовой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отечественный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зарубежный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выделения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оценивается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составлении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влияют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влиять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возлагаемых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влияют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влиять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реагирования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непрерывная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бований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информируются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562FA" w:rsidRPr="00CC4DEF" w:rsidRDefault="00CC4DE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стимулирования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proofErr w:type="gramEnd"/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микротравм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микроповреждений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562FA" w:rsidRPr="00CC4DEF" w:rsidRDefault="00CC4DEF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опасностях</w:t>
      </w:r>
      <w:proofErr w:type="gramEnd"/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рисках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разработанных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уп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равления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безопасные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следующими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доведения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562FA" w:rsidRPr="00CC4DEF" w:rsidRDefault="00CC4DE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включение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положений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ника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совещаний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круглых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столов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семинаров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конференций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встреч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переговоров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изготовление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аудиовизуальной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формационных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бюллетеней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плакатов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печатной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аудиоматериалов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общедоступных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инструктажей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стендов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4562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62FA" w:rsidRPr="00CC4DEF" w:rsidRDefault="00CC4D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CC4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Функционирование</w:t>
      </w:r>
      <w:r w:rsidRPr="00CC4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СУОТ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C</w:t>
      </w:r>
      <w:proofErr w:type="gramEnd"/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5.1.1.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Специальная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СОУТ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Организационный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СОУТ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СОУТ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СОУТ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регламентируются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5.1.2.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создает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действующую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привлечь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независимую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обладающую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компетенцией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идентификация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реестра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класси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фикации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обнаружению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распознаванию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описанию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упорядочивание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приоритета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исключения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поддержания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приемлемом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лько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штатных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нормальных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отклонений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возможными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авариями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инцидентами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подконтрольных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объектах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выявленными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опасностями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идентифицированных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берет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профессио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нальных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идентифицированных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метода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результатам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сложностью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осуществляемых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работода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теля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проходит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обнаруживают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подразделен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иях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расследовании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профзаболеваний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рассмотрении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приведших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возникновению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микроповреждений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микротравм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проходит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вводо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эксплуатацию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вновь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организованных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исключения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применяются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5.1.3.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психиатрических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Минздрава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определяющими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медо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смотров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психиатрических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возложено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5.1.4.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безопасным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методам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приемам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абот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стажировка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ребований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proofErr w:type="gramEnd"/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proofErr w:type="gramEnd"/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регламентируется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5.1.5.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положенных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смыва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ющих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обезвреживающих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смывающими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обезвреживающими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proofErr w:type="gramEnd"/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наименованиям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реквизитам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типовые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смыв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ающих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обезвреживающих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Выдача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смывающих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обезвреживающих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сверх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типовыми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proofErr w:type="gramEnd"/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5.1.6.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подрядных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подрядных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снабжения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продукцией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набором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подрядчиков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поставщиков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соблюдению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562FA" w:rsidRPr="00CC4DEF" w:rsidRDefault="00CC4DE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надлежащего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эффективная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координация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уровнями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подрядчика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поставщика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опасностях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подрядчика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поставщика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четом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подрядчиком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поставщиком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5.1.7.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бытовое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бытового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обслуживани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оборудуются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оборудованные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мебелью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холодильниками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микроволновыми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печами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отвечающими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санитарной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оборудуются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санитарные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посты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аптечками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укомплектованными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набором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аппараты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чистой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питьевой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размещены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шкафы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5.1.8.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режимов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отников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оптимальных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режимов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обеспечиваются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мероприятиями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заболеваемости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переутомления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психофизиологических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мероприятиям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оптимальных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режимов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562FA" w:rsidRPr="00CC4DEF" w:rsidRDefault="00CC4DE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рационального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сменного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ночное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внутрисменных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дыха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благоприятных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микроклиматических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поддержание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высокого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профилактика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утомляемости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оптимальных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режимов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контролируется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специали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стом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5.1.9.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страхования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гарантировано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пенсионное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страхование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медицинское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страхование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страхование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случай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временной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нетрудоспо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собности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материнством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страхование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5.1.10.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надзорными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испо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лнительной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профсоюзного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первичной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профсоюзной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координацию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первичной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профсоюзной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562FA" w:rsidRPr="00CC4DEF" w:rsidRDefault="00CC4DE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ожиданий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управлению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закрепление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действующ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актах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применимо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уполномоченными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надзорными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5.1.11.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Реагирование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несчастные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микротравмы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поддержания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недопущения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травматизма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заболеваемости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тском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потенциально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порядки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существующих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разрабатываемых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реагирования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следствий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своевременного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микротравм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заболеваниях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562FA" w:rsidRDefault="00CC4DE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порядок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аварий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562FA" w:rsidRPr="00CC4DEF" w:rsidRDefault="00CC4DE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рофессиональных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Default="00CC4DEF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порядок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рассмотрения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микротравм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реагирования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несчастные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микротравмы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справок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корректирующих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повлекших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возникновение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5.1.12.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систематический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надзор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своевременного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устр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анением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неисправностей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возникших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периодических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Периодические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подразделяются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текущие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плановые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неочередные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Текущие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периодические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назначенным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Текущие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периодические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обслуживания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Default="00CC4DEF">
      <w:pPr>
        <w:rPr>
          <w:rFonts w:hAnsi="Times New Roman" w:cs="Times New Roman"/>
          <w:color w:val="000000"/>
          <w:sz w:val="24"/>
          <w:szCs w:val="24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плановом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мотре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визуальное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обследование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инженерных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плановых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осмотрах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сооружений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проверяются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562FA" w:rsidRDefault="00CC4DE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внешнее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благоустройство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562FA" w:rsidRPr="00CC4DEF" w:rsidRDefault="00CC4DE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фундаменты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подвальные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встроенные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котельные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насосные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тепловые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пункты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элеваторные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узлы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инженерные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ограждающие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фасада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балконы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лоджии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эркеры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козырьки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архитектурные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детали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водоотводящие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562FA" w:rsidRPr="00CC4DEF" w:rsidRDefault="00CC4DE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кровли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чердачные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перекрытия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надкровельные</w:t>
      </w:r>
      <w:proofErr w:type="spellEnd"/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вентиляци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онные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дымовые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трубы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инженерные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расположенные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чердачных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кровельных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пространствах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поэтажно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перекрытия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капитальные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стены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перегородки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внутри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санузлы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инженерное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строительны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несущие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Default="00CC4DE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габаритных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приближений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562FA" w:rsidRPr="00CC4DEF" w:rsidRDefault="00CC4DE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наружные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обустройства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Default="00CC4DE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противопожарные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устройства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562FA" w:rsidRPr="00CC4DEF" w:rsidRDefault="00CC4DEF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плановые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весной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осенью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Внеочередные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стихийных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бедствий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пожаров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ураганных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ветров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ливней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больших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снегопадов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5.1.13. &lt;...&gt;.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СОУТ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ОПР</w:t>
      </w:r>
      <w:proofErr w:type="gramEnd"/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базовыми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процессами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СОУТ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ОПР</w:t>
      </w:r>
      <w:proofErr w:type="gramEnd"/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корректируется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Остальные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направлены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сопутствующих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реагирования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5.3.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тников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сопутствующих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СОУТ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численности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выполняемых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5.4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рекомендуется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локальном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акте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процессами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процедурами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дейс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твий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562FA" w:rsidRPr="00CC4DEF" w:rsidRDefault="00CC4DE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конт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роля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корректирующих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Default="00CC4DE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562FA" w:rsidRPr="00CC4DEF" w:rsidRDefault="00CC4DE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распределение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Реагирование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несчастные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несчастные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аварийной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направлено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следующей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отработке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расслед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ование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устранение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реагирования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несчастные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CC4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CC4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CC4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562FA" w:rsidRPr="00CC4DEF" w:rsidRDefault="00CC4DE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законодательных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идентифицированными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опасностями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методам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562FA" w:rsidRDefault="00CC4DE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наблюдение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562FA" w:rsidRDefault="00CC4DE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письменный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562FA" w:rsidRDefault="00CC4DEF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фото</w:t>
      </w: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и видеофиксация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562FA" w:rsidRPr="00CC4DEF" w:rsidRDefault="00CC4DE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контроль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матери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алов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периодический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СОУТ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proofErr w:type="gramEnd"/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медицински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562FA" w:rsidRPr="00CC4DEF" w:rsidRDefault="00CC4DE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соглашений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существующих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внедрение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оцениваются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562FA" w:rsidRPr="00CC4DEF" w:rsidRDefault="00CC4DE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отраженных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4562FA" w:rsidRPr="00CC4DEF" w:rsidRDefault="00CC4DE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намеченных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ур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овнях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предыдущего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корректировку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перераспределение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перераспределение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своевременной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затронут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proofErr w:type="gramEnd"/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полн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ота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идентификации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выработки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корректирующих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хране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реализовываться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многоступенчатые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организационной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6.6.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следующими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562FA" w:rsidRPr="00CC4DEF" w:rsidRDefault="00CC4DE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абсолютные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относительные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удельные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сравнении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процессами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Pr="00CC4DEF" w:rsidRDefault="00CC4DEF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качественные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казатели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доступность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исходных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6.7.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применительно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конкретным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процессам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процедурам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актуализации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изменению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4562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62FA" w:rsidRPr="00CC4DEF" w:rsidRDefault="00CC4D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CC4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Улучшение</w:t>
      </w:r>
      <w:r w:rsidRPr="00CC4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</w:t>
      </w:r>
      <w:r w:rsidRPr="00CC4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СУОТ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proofErr w:type="gramStart"/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улучшени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улучшение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расследований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инци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дентов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микроповреждений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микротравм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надзорных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поступивших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корректирующих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направлен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562FA" w:rsidRPr="00CC4DEF" w:rsidRDefault="00CC4DE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улучшения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562FA" w:rsidRDefault="00CC4DE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постоянному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562FA" w:rsidRDefault="00CC4DEF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доведения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постоянному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корректирующих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562FA" w:rsidRDefault="00CC4DE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анализ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562FA" w:rsidRDefault="00CC4DE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562FA" w:rsidRDefault="00CC4DE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562FA" w:rsidRDefault="00CC4DE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562FA" w:rsidRDefault="00CC4DEF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внедрение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562FA" w:rsidRDefault="00CC4DEF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7.4.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корректирующих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исполнители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562FA" w:rsidRPr="00CC4DEF" w:rsidRDefault="004562F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62FA" w:rsidRPr="00CC4DEF" w:rsidRDefault="00CC4D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CC4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Заключительные</w:t>
      </w:r>
      <w:r w:rsidRPr="00CC4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4562FA" w:rsidRPr="00CC4DEF" w:rsidRDefault="00CC4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урегулированные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регулируются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содержащими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CC4D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4562FA" w:rsidRPr="00CC4DEF" w:rsidSect="00CC4DEF">
      <w:pgSz w:w="11907" w:h="16839"/>
      <w:pgMar w:top="1440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5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922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A540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051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EE78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3659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E439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F715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8A0A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E27B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4A2B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4C1B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4F6B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B764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A660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DA4D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6328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B43F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9442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5A21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0F03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A47F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4656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4B22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1E3B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3611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DD52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2"/>
  </w:num>
  <w:num w:numId="3">
    <w:abstractNumId w:val="16"/>
  </w:num>
  <w:num w:numId="4">
    <w:abstractNumId w:val="10"/>
  </w:num>
  <w:num w:numId="5">
    <w:abstractNumId w:val="0"/>
  </w:num>
  <w:num w:numId="6">
    <w:abstractNumId w:val="26"/>
  </w:num>
  <w:num w:numId="7">
    <w:abstractNumId w:val="6"/>
  </w:num>
  <w:num w:numId="8">
    <w:abstractNumId w:val="9"/>
  </w:num>
  <w:num w:numId="9">
    <w:abstractNumId w:val="14"/>
  </w:num>
  <w:num w:numId="10">
    <w:abstractNumId w:val="22"/>
  </w:num>
  <w:num w:numId="11">
    <w:abstractNumId w:val="2"/>
  </w:num>
  <w:num w:numId="12">
    <w:abstractNumId w:val="3"/>
  </w:num>
  <w:num w:numId="13">
    <w:abstractNumId w:val="20"/>
  </w:num>
  <w:num w:numId="14">
    <w:abstractNumId w:val="4"/>
  </w:num>
  <w:num w:numId="15">
    <w:abstractNumId w:val="13"/>
  </w:num>
  <w:num w:numId="16">
    <w:abstractNumId w:val="7"/>
  </w:num>
  <w:num w:numId="17">
    <w:abstractNumId w:val="24"/>
  </w:num>
  <w:num w:numId="18">
    <w:abstractNumId w:val="23"/>
  </w:num>
  <w:num w:numId="19">
    <w:abstractNumId w:val="1"/>
  </w:num>
  <w:num w:numId="20">
    <w:abstractNumId w:val="17"/>
  </w:num>
  <w:num w:numId="21">
    <w:abstractNumId w:val="8"/>
  </w:num>
  <w:num w:numId="22">
    <w:abstractNumId w:val="11"/>
  </w:num>
  <w:num w:numId="23">
    <w:abstractNumId w:val="19"/>
  </w:num>
  <w:num w:numId="24">
    <w:abstractNumId w:val="5"/>
  </w:num>
  <w:num w:numId="25">
    <w:abstractNumId w:val="25"/>
  </w:num>
  <w:num w:numId="26">
    <w:abstractNumId w:val="1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562FA"/>
    <w:rsid w:val="004F7E17"/>
    <w:rsid w:val="005A05CE"/>
    <w:rsid w:val="00653AF6"/>
    <w:rsid w:val="00B73A5A"/>
    <w:rsid w:val="00CC4DE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5088</Words>
  <Characters>29003</Characters>
  <Application>Microsoft Office Word</Application>
  <DocSecurity>0</DocSecurity>
  <Lines>241</Lines>
  <Paragraphs>68</Paragraphs>
  <ScaleCrop>false</ScaleCrop>
  <Company/>
  <LinksUpToDate>false</LinksUpToDate>
  <CharactersWithSpaces>34023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2</cp:revision>
  <dcterms:created xsi:type="dcterms:W3CDTF">2011-11-02T04:15:00Z</dcterms:created>
  <dcterms:modified xsi:type="dcterms:W3CDTF">2023-12-09T12:18:00Z</dcterms:modified>
</cp:coreProperties>
</file>